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B4" w:rsidRPr="00797BCC" w:rsidRDefault="00DB1D87" w:rsidP="00797BCC">
      <w:pPr>
        <w:jc w:val="center"/>
        <w:rPr>
          <w:rFonts w:ascii="Cambria" w:hAnsi="Cambria"/>
          <w:b/>
          <w:sz w:val="28"/>
        </w:rPr>
      </w:pPr>
      <w:r w:rsidRPr="00797BCC">
        <w:rPr>
          <w:rFonts w:ascii="Cambria" w:hAnsi="Cambria"/>
          <w:b/>
          <w:sz w:val="28"/>
        </w:rPr>
        <w:t>Název příspěvku</w:t>
      </w:r>
      <w:r w:rsidR="00797BCC">
        <w:rPr>
          <w:rFonts w:ascii="Cambria" w:hAnsi="Cambria"/>
          <w:b/>
          <w:sz w:val="28"/>
        </w:rPr>
        <w:t xml:space="preserve"> (</w:t>
      </w:r>
      <w:proofErr w:type="spellStart"/>
      <w:r w:rsidR="00797BCC">
        <w:rPr>
          <w:rFonts w:ascii="Cambria" w:hAnsi="Cambria"/>
          <w:b/>
          <w:sz w:val="28"/>
        </w:rPr>
        <w:t>Cambria</w:t>
      </w:r>
      <w:proofErr w:type="spellEnd"/>
      <w:r w:rsidR="00797BCC">
        <w:rPr>
          <w:rFonts w:ascii="Cambria" w:hAnsi="Cambria"/>
          <w:b/>
          <w:sz w:val="28"/>
        </w:rPr>
        <w:t>, 14 p, tučné)</w:t>
      </w:r>
    </w:p>
    <w:p w:rsidR="00DB1D87" w:rsidRPr="00797BCC" w:rsidRDefault="00DB1D87" w:rsidP="00797BCC">
      <w:pPr>
        <w:contextualSpacing/>
        <w:jc w:val="center"/>
        <w:rPr>
          <w:rFonts w:ascii="Cambria" w:hAnsi="Cambria"/>
          <w:sz w:val="24"/>
          <w:szCs w:val="24"/>
        </w:rPr>
      </w:pPr>
      <w:r w:rsidRPr="00797BCC">
        <w:rPr>
          <w:rFonts w:ascii="Cambria" w:hAnsi="Cambria"/>
          <w:sz w:val="24"/>
          <w:szCs w:val="24"/>
          <w:vertAlign w:val="superscript"/>
        </w:rPr>
        <w:t>1</w:t>
      </w:r>
      <w:r w:rsidRPr="00797BCC">
        <w:rPr>
          <w:rFonts w:ascii="Cambria" w:hAnsi="Cambria"/>
          <w:sz w:val="24"/>
          <w:szCs w:val="24"/>
        </w:rPr>
        <w:t xml:space="preserve">Příjmení Jméno, </w:t>
      </w:r>
      <w:r w:rsidRPr="00797BCC">
        <w:rPr>
          <w:rFonts w:ascii="Cambria" w:hAnsi="Cambria"/>
          <w:sz w:val="24"/>
          <w:szCs w:val="24"/>
          <w:vertAlign w:val="superscript"/>
        </w:rPr>
        <w:t>2</w:t>
      </w:r>
      <w:r w:rsidRPr="00797BCC">
        <w:rPr>
          <w:rFonts w:ascii="Cambria" w:hAnsi="Cambria"/>
          <w:sz w:val="24"/>
          <w:szCs w:val="24"/>
        </w:rPr>
        <w:t xml:space="preserve">Příjmení Jméno, </w:t>
      </w:r>
      <w:r w:rsidRPr="00797BCC">
        <w:rPr>
          <w:rFonts w:ascii="Cambria" w:hAnsi="Cambria"/>
          <w:sz w:val="24"/>
          <w:szCs w:val="24"/>
          <w:vertAlign w:val="superscript"/>
        </w:rPr>
        <w:t>3</w:t>
      </w:r>
      <w:r w:rsidRPr="00797BCC">
        <w:rPr>
          <w:rFonts w:ascii="Cambria" w:hAnsi="Cambria"/>
          <w:sz w:val="24"/>
          <w:szCs w:val="24"/>
        </w:rPr>
        <w:t>Příjmení Jméno</w:t>
      </w:r>
      <w:r w:rsidR="00797BCC">
        <w:rPr>
          <w:rFonts w:ascii="Cambria" w:hAnsi="Cambria"/>
          <w:sz w:val="24"/>
          <w:szCs w:val="24"/>
        </w:rPr>
        <w:t xml:space="preserve"> (</w:t>
      </w:r>
      <w:proofErr w:type="spellStart"/>
      <w:r w:rsidR="00797BCC">
        <w:rPr>
          <w:rFonts w:ascii="Cambria" w:hAnsi="Cambria"/>
          <w:sz w:val="24"/>
          <w:szCs w:val="24"/>
        </w:rPr>
        <w:t>Cambria</w:t>
      </w:r>
      <w:proofErr w:type="spellEnd"/>
      <w:r w:rsidR="00797BCC">
        <w:rPr>
          <w:rFonts w:ascii="Cambria" w:hAnsi="Cambria"/>
          <w:sz w:val="24"/>
          <w:szCs w:val="24"/>
        </w:rPr>
        <w:t>, 12 p)</w:t>
      </w:r>
    </w:p>
    <w:p w:rsidR="00DB1D87" w:rsidRDefault="00DB1D87" w:rsidP="00797BCC">
      <w:pPr>
        <w:contextualSpacing/>
        <w:jc w:val="center"/>
        <w:rPr>
          <w:rFonts w:ascii="Cambria" w:hAnsi="Cambria"/>
          <w:i/>
          <w:sz w:val="20"/>
          <w:szCs w:val="20"/>
        </w:rPr>
      </w:pPr>
      <w:r w:rsidRPr="00797BCC">
        <w:rPr>
          <w:rFonts w:ascii="Cambria" w:hAnsi="Cambria"/>
          <w:sz w:val="20"/>
          <w:szCs w:val="20"/>
          <w:vertAlign w:val="superscript"/>
        </w:rPr>
        <w:t>1</w:t>
      </w:r>
      <w:r w:rsidRPr="00797BCC">
        <w:rPr>
          <w:rFonts w:ascii="Cambria" w:hAnsi="Cambria"/>
          <w:i/>
          <w:sz w:val="20"/>
          <w:szCs w:val="20"/>
        </w:rPr>
        <w:t>Název instituce, město, email;</w:t>
      </w:r>
      <w:r w:rsidRPr="00797BCC">
        <w:rPr>
          <w:rFonts w:ascii="Cambria" w:hAnsi="Cambria"/>
          <w:i/>
          <w:sz w:val="20"/>
          <w:szCs w:val="20"/>
          <w:vertAlign w:val="superscript"/>
        </w:rPr>
        <w:t xml:space="preserve"> </w:t>
      </w:r>
      <w:r w:rsidRPr="00797BCC">
        <w:rPr>
          <w:rFonts w:ascii="Cambria" w:hAnsi="Cambria"/>
          <w:sz w:val="20"/>
          <w:szCs w:val="20"/>
          <w:vertAlign w:val="superscript"/>
        </w:rPr>
        <w:t>2</w:t>
      </w:r>
      <w:r w:rsidRPr="00797BCC">
        <w:rPr>
          <w:rFonts w:ascii="Cambria" w:hAnsi="Cambria"/>
          <w:i/>
          <w:sz w:val="20"/>
          <w:szCs w:val="20"/>
        </w:rPr>
        <w:t xml:space="preserve">Název instituce, město, email; </w:t>
      </w:r>
      <w:r w:rsidR="00797BCC">
        <w:rPr>
          <w:rFonts w:ascii="Cambria" w:hAnsi="Cambria"/>
          <w:sz w:val="20"/>
          <w:szCs w:val="20"/>
          <w:vertAlign w:val="superscript"/>
        </w:rPr>
        <w:t>3</w:t>
      </w:r>
      <w:r w:rsidRPr="00797BCC">
        <w:rPr>
          <w:rFonts w:ascii="Cambria" w:hAnsi="Cambria"/>
          <w:i/>
          <w:sz w:val="20"/>
          <w:szCs w:val="20"/>
        </w:rPr>
        <w:t>Název instituce, město, email,</w:t>
      </w:r>
      <w:r w:rsidR="00797BCC">
        <w:rPr>
          <w:rFonts w:ascii="Cambria" w:hAnsi="Cambria"/>
          <w:i/>
          <w:sz w:val="20"/>
          <w:szCs w:val="20"/>
        </w:rPr>
        <w:t xml:space="preserve"> (</w:t>
      </w:r>
      <w:proofErr w:type="spellStart"/>
      <w:r w:rsidR="00797BCC">
        <w:rPr>
          <w:rFonts w:ascii="Cambria" w:hAnsi="Cambria"/>
          <w:i/>
          <w:sz w:val="20"/>
          <w:szCs w:val="20"/>
        </w:rPr>
        <w:t>Cambria</w:t>
      </w:r>
      <w:proofErr w:type="spellEnd"/>
      <w:r w:rsidR="00797BCC">
        <w:rPr>
          <w:rFonts w:ascii="Cambria" w:hAnsi="Cambria"/>
          <w:i/>
          <w:sz w:val="20"/>
          <w:szCs w:val="20"/>
        </w:rPr>
        <w:t>, 10 p, kurzíva</w:t>
      </w:r>
      <w:r w:rsidR="003F643F">
        <w:rPr>
          <w:rFonts w:ascii="Cambria" w:hAnsi="Cambria"/>
          <w:i/>
          <w:sz w:val="20"/>
          <w:szCs w:val="20"/>
        </w:rPr>
        <w:t>)</w:t>
      </w:r>
    </w:p>
    <w:p w:rsidR="00797BCC" w:rsidRPr="00797BCC" w:rsidRDefault="00797BCC" w:rsidP="00797BCC">
      <w:pPr>
        <w:contextualSpacing/>
        <w:jc w:val="center"/>
        <w:rPr>
          <w:rFonts w:ascii="Cambria" w:hAnsi="Cambria"/>
          <w:i/>
          <w:sz w:val="20"/>
          <w:szCs w:val="20"/>
        </w:rPr>
      </w:pPr>
    </w:p>
    <w:p w:rsidR="00746746" w:rsidRDefault="00797BCC" w:rsidP="003F643F">
      <w:pPr>
        <w:spacing w:line="240" w:lineRule="auto"/>
        <w:jc w:val="both"/>
        <w:rPr>
          <w:rFonts w:ascii="Cambria" w:hAnsi="Cambria"/>
        </w:rPr>
      </w:pPr>
      <w:r w:rsidRPr="00797BCC">
        <w:rPr>
          <w:rFonts w:ascii="Cambria" w:hAnsi="Cambria"/>
        </w:rPr>
        <w:t xml:space="preserve">Text abstraktu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Cambria</w:t>
      </w:r>
      <w:proofErr w:type="spellEnd"/>
      <w:r>
        <w:rPr>
          <w:rFonts w:ascii="Cambria" w:hAnsi="Cambria"/>
        </w:rPr>
        <w:t xml:space="preserve"> 11, </w:t>
      </w:r>
      <w:r w:rsidR="003F643F">
        <w:rPr>
          <w:rFonts w:ascii="Cambria" w:hAnsi="Cambria"/>
        </w:rPr>
        <w:t>jednoduché</w:t>
      </w:r>
      <w:r>
        <w:rPr>
          <w:rFonts w:ascii="Cambria" w:hAnsi="Cambria"/>
        </w:rPr>
        <w:t xml:space="preserve"> řádkování, text do bloku), společně s obrázky, popisky obrázků a seznamem literatury maximálně na 1 stranu!</w:t>
      </w:r>
      <w:r w:rsidR="00746746">
        <w:rPr>
          <w:rFonts w:ascii="Cambria" w:hAnsi="Cambria"/>
        </w:rPr>
        <w:t xml:space="preserve"> </w:t>
      </w:r>
    </w:p>
    <w:tbl>
      <w:tblPr>
        <w:tblStyle w:val="Mkatabulky"/>
        <w:tblpPr w:leftFromText="141" w:rightFromText="141" w:vertAnchor="text" w:horzAnchor="margin" w:tblpXSpec="right" w:tblpY="25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F643F" w:rsidTr="003F643F">
        <w:trPr>
          <w:trHeight w:val="384"/>
        </w:trPr>
        <w:tc>
          <w:tcPr>
            <w:tcW w:w="3539" w:type="dxa"/>
          </w:tcPr>
          <w:p w:rsidR="003F643F" w:rsidRDefault="003F643F" w:rsidP="003F643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cs-CZ"/>
              </w:rPr>
              <w:drawing>
                <wp:inline distT="0" distB="0" distL="0" distR="0" wp14:anchorId="0D5FC974" wp14:editId="2EC01C91">
                  <wp:extent cx="1977390" cy="3461992"/>
                  <wp:effectExtent l="0" t="0" r="3810" b="571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bduction_licens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847" cy="352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43F" w:rsidTr="003F643F">
        <w:trPr>
          <w:trHeight w:val="384"/>
        </w:trPr>
        <w:tc>
          <w:tcPr>
            <w:tcW w:w="3539" w:type="dxa"/>
          </w:tcPr>
          <w:p w:rsidR="003F643F" w:rsidRPr="00746746" w:rsidRDefault="003F643F" w:rsidP="004A46A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46746">
              <w:rPr>
                <w:rFonts w:ascii="Cambria" w:hAnsi="Cambria"/>
                <w:sz w:val="20"/>
                <w:szCs w:val="20"/>
              </w:rPr>
              <w:t xml:space="preserve">Obrázek 1. Obrázky prosím vkládejte do tabulky, </w:t>
            </w:r>
            <w:r>
              <w:rPr>
                <w:rFonts w:ascii="Cambria" w:hAnsi="Cambria"/>
                <w:sz w:val="20"/>
                <w:szCs w:val="20"/>
              </w:rPr>
              <w:t xml:space="preserve">do jejího </w:t>
            </w:r>
            <w:r w:rsidRPr="00746746">
              <w:rPr>
                <w:rFonts w:ascii="Cambria" w:hAnsi="Cambria"/>
                <w:sz w:val="20"/>
                <w:szCs w:val="20"/>
              </w:rPr>
              <w:t>horního ř</w:t>
            </w:r>
            <w:r>
              <w:rPr>
                <w:rFonts w:ascii="Cambria" w:hAnsi="Cambria"/>
                <w:sz w:val="20"/>
                <w:szCs w:val="20"/>
              </w:rPr>
              <w:t>ádku, popisek do spodního řádku. Černobílé obrázky také přiložte zvlášť</w:t>
            </w: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</w:rPr>
              <w:t xml:space="preserve"> jako JPEG.  </w:t>
            </w:r>
          </w:p>
        </w:tc>
      </w:tr>
    </w:tbl>
    <w:p w:rsidR="00797BCC" w:rsidRDefault="00746746" w:rsidP="003F643F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Formát </w:t>
      </w:r>
      <w:r w:rsidR="00B90F1E">
        <w:rPr>
          <w:rFonts w:ascii="Cambria" w:hAnsi="Cambria"/>
        </w:rPr>
        <w:t>odkazů</w:t>
      </w:r>
      <w:r>
        <w:rPr>
          <w:rFonts w:ascii="Cambria" w:hAnsi="Cambria"/>
        </w:rPr>
        <w:t xml:space="preserve">: 1) jeden autor: (Autor 1993), … podle Autora (1993); 2) dva autoři (Autor a </w:t>
      </w:r>
      <w:r w:rsidR="0014465F">
        <w:rPr>
          <w:rFonts w:ascii="Cambria" w:hAnsi="Cambria"/>
        </w:rPr>
        <w:t>Spoluautor 1993), … podle Autora a Spoluautora (1993); 3) více autorů (Autor et al. 1993), … podle Autora et al. (1993)</w:t>
      </w:r>
      <w:r w:rsidR="00B90F1E">
        <w:rPr>
          <w:rFonts w:ascii="Cambria" w:hAnsi="Cambria"/>
        </w:rPr>
        <w:t>.</w:t>
      </w:r>
    </w:p>
    <w:p w:rsidR="003F643F" w:rsidRPr="003F643F" w:rsidRDefault="003F643F" w:rsidP="003F643F">
      <w:pPr>
        <w:spacing w:line="240" w:lineRule="auto"/>
        <w:rPr>
          <w:rFonts w:ascii="Cambria" w:hAnsi="Cambria"/>
          <w:b/>
        </w:rPr>
      </w:pPr>
    </w:p>
    <w:p w:rsidR="00797BCC" w:rsidRDefault="00797BCC" w:rsidP="003F643F">
      <w:pPr>
        <w:spacing w:line="240" w:lineRule="auto"/>
        <w:rPr>
          <w:rFonts w:ascii="Cambria" w:hAnsi="Cambria"/>
        </w:rPr>
      </w:pPr>
    </w:p>
    <w:p w:rsidR="003F643F" w:rsidRDefault="003F643F" w:rsidP="003F643F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</w:p>
    <w:p w:rsidR="003F643F" w:rsidRDefault="003F643F" w:rsidP="003F643F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</w:p>
    <w:p w:rsidR="003F643F" w:rsidRDefault="003F643F" w:rsidP="003F643F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</w:p>
    <w:p w:rsidR="003F643F" w:rsidRDefault="003F643F" w:rsidP="003F643F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</w:p>
    <w:p w:rsidR="003F643F" w:rsidRDefault="003F643F" w:rsidP="003F643F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</w:p>
    <w:p w:rsidR="003F643F" w:rsidRDefault="003F643F" w:rsidP="003F643F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</w:p>
    <w:p w:rsidR="003F643F" w:rsidRDefault="003F643F" w:rsidP="003F643F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</w:p>
    <w:p w:rsidR="003F643F" w:rsidRDefault="003F643F" w:rsidP="003F643F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</w:p>
    <w:p w:rsidR="003F643F" w:rsidRDefault="003F643F" w:rsidP="003F643F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</w:p>
    <w:p w:rsidR="003F643F" w:rsidRDefault="003F643F" w:rsidP="003F643F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</w:p>
    <w:p w:rsidR="003F643F" w:rsidRDefault="003F643F" w:rsidP="003F643F">
      <w:pPr>
        <w:spacing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</w:p>
    <w:p w:rsidR="003F643F" w:rsidRDefault="003F643F" w:rsidP="005317D1">
      <w:pPr>
        <w:ind w:left="284" w:hanging="284"/>
        <w:jc w:val="both"/>
        <w:rPr>
          <w:rFonts w:ascii="Cambria" w:hAnsi="Cambria"/>
          <w:b/>
          <w:sz w:val="20"/>
          <w:szCs w:val="20"/>
        </w:rPr>
      </w:pPr>
    </w:p>
    <w:p w:rsidR="005317D1" w:rsidRPr="005317D1" w:rsidRDefault="005317D1" w:rsidP="005317D1">
      <w:pPr>
        <w:ind w:left="284" w:hanging="284"/>
        <w:jc w:val="both"/>
        <w:rPr>
          <w:rFonts w:ascii="Cambria" w:hAnsi="Cambria"/>
          <w:sz w:val="20"/>
          <w:szCs w:val="20"/>
        </w:rPr>
      </w:pPr>
      <w:r w:rsidRPr="00B90F1E">
        <w:rPr>
          <w:rFonts w:ascii="Cambria" w:hAnsi="Cambria"/>
          <w:b/>
          <w:sz w:val="20"/>
          <w:szCs w:val="20"/>
        </w:rPr>
        <w:t>Literatura:</w:t>
      </w:r>
      <w:r>
        <w:rPr>
          <w:rFonts w:ascii="Cambria" w:hAnsi="Cambria"/>
          <w:sz w:val="20"/>
          <w:szCs w:val="20"/>
        </w:rPr>
        <w:t xml:space="preserve"> </w:t>
      </w:r>
      <w:r w:rsidR="00B90F1E">
        <w:rPr>
          <w:rFonts w:ascii="Cambria" w:hAnsi="Cambria"/>
          <w:sz w:val="20"/>
          <w:szCs w:val="20"/>
        </w:rPr>
        <w:t>(</w:t>
      </w:r>
      <w:proofErr w:type="spellStart"/>
      <w:r w:rsidR="00B90F1E">
        <w:rPr>
          <w:rFonts w:ascii="Cambria" w:hAnsi="Cambria"/>
          <w:sz w:val="20"/>
          <w:szCs w:val="20"/>
        </w:rPr>
        <w:t>Cambria</w:t>
      </w:r>
      <w:proofErr w:type="spellEnd"/>
      <w:r w:rsidR="00B90F1E">
        <w:rPr>
          <w:rFonts w:ascii="Cambria" w:hAnsi="Cambria"/>
          <w:sz w:val="20"/>
          <w:szCs w:val="20"/>
        </w:rPr>
        <w:t xml:space="preserve"> 10 p</w:t>
      </w:r>
      <w:r>
        <w:rPr>
          <w:rFonts w:ascii="Cambria" w:hAnsi="Cambria"/>
          <w:sz w:val="20"/>
          <w:szCs w:val="20"/>
        </w:rPr>
        <w:t>)</w:t>
      </w:r>
    </w:p>
    <w:p w:rsidR="005317D1" w:rsidRPr="005317D1" w:rsidRDefault="005317D1" w:rsidP="005317D1">
      <w:pPr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5317D1">
        <w:rPr>
          <w:rFonts w:ascii="Cambria" w:hAnsi="Cambria"/>
          <w:sz w:val="20"/>
          <w:szCs w:val="20"/>
        </w:rPr>
        <w:t>Časopis:</w:t>
      </w:r>
    </w:p>
    <w:p w:rsidR="005317D1" w:rsidRPr="005317D1" w:rsidRDefault="005317D1" w:rsidP="005317D1">
      <w:pPr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proofErr w:type="spellStart"/>
      <w:r w:rsidRPr="005317D1">
        <w:rPr>
          <w:rFonts w:ascii="Cambria" w:hAnsi="Cambria"/>
          <w:sz w:val="20"/>
          <w:szCs w:val="20"/>
        </w:rPr>
        <w:t>Annulatová</w:t>
      </w:r>
      <w:proofErr w:type="spellEnd"/>
      <w:r w:rsidRPr="005317D1">
        <w:rPr>
          <w:rFonts w:ascii="Cambria" w:hAnsi="Cambria"/>
          <w:sz w:val="20"/>
          <w:szCs w:val="20"/>
        </w:rPr>
        <w:t xml:space="preserve"> E. – </w:t>
      </w:r>
      <w:proofErr w:type="spellStart"/>
      <w:r w:rsidRPr="005317D1">
        <w:rPr>
          <w:rFonts w:ascii="Cambria" w:hAnsi="Cambria"/>
          <w:sz w:val="20"/>
          <w:szCs w:val="20"/>
        </w:rPr>
        <w:t>Kellwasser</w:t>
      </w:r>
      <w:proofErr w:type="spellEnd"/>
      <w:r w:rsidRPr="005317D1">
        <w:rPr>
          <w:rFonts w:ascii="Cambria" w:hAnsi="Cambria"/>
          <w:sz w:val="20"/>
          <w:szCs w:val="20"/>
        </w:rPr>
        <w:t xml:space="preserve"> E. (2000): </w:t>
      </w:r>
      <w:proofErr w:type="spellStart"/>
      <w:r w:rsidRPr="005317D1">
        <w:rPr>
          <w:rFonts w:ascii="Cambria" w:hAnsi="Cambria"/>
          <w:sz w:val="20"/>
          <w:szCs w:val="20"/>
        </w:rPr>
        <w:t>Biostratigrafie</w:t>
      </w:r>
      <w:proofErr w:type="spellEnd"/>
      <w:r w:rsidRPr="005317D1">
        <w:rPr>
          <w:rFonts w:ascii="Cambria" w:hAnsi="Cambria"/>
          <w:sz w:val="20"/>
          <w:szCs w:val="20"/>
        </w:rPr>
        <w:t xml:space="preserve"> devonských </w:t>
      </w:r>
      <w:proofErr w:type="spellStart"/>
      <w:r w:rsidRPr="005317D1">
        <w:rPr>
          <w:rFonts w:ascii="Cambria" w:hAnsi="Cambria"/>
          <w:sz w:val="20"/>
          <w:szCs w:val="20"/>
        </w:rPr>
        <w:t>eventů</w:t>
      </w:r>
      <w:proofErr w:type="spellEnd"/>
      <w:r w:rsidRPr="005317D1">
        <w:rPr>
          <w:rFonts w:ascii="Cambria" w:hAnsi="Cambria"/>
          <w:sz w:val="20"/>
          <w:szCs w:val="20"/>
        </w:rPr>
        <w:t xml:space="preserve">. – </w:t>
      </w:r>
      <w:proofErr w:type="spellStart"/>
      <w:r w:rsidRPr="005317D1">
        <w:rPr>
          <w:rFonts w:ascii="Cambria" w:hAnsi="Cambria"/>
          <w:sz w:val="20"/>
          <w:szCs w:val="20"/>
        </w:rPr>
        <w:t>Bioeventy</w:t>
      </w:r>
      <w:proofErr w:type="spellEnd"/>
      <w:r w:rsidRPr="005317D1">
        <w:rPr>
          <w:rFonts w:ascii="Cambria" w:hAnsi="Cambria"/>
          <w:sz w:val="20"/>
          <w:szCs w:val="20"/>
        </w:rPr>
        <w:t>, 20, 4, 4–10.</w:t>
      </w:r>
    </w:p>
    <w:p w:rsidR="005317D1" w:rsidRPr="005317D1" w:rsidRDefault="005317D1" w:rsidP="005317D1">
      <w:pPr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5317D1">
        <w:rPr>
          <w:rFonts w:ascii="Cambria" w:hAnsi="Cambria"/>
          <w:sz w:val="20"/>
          <w:szCs w:val="20"/>
        </w:rPr>
        <w:t>Příspěvek ve sborníku či kapitola v knize:</w:t>
      </w:r>
    </w:p>
    <w:p w:rsidR="005317D1" w:rsidRPr="005317D1" w:rsidRDefault="005317D1" w:rsidP="005317D1">
      <w:pPr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proofErr w:type="spellStart"/>
      <w:r w:rsidRPr="005317D1">
        <w:rPr>
          <w:rFonts w:ascii="Cambria" w:hAnsi="Cambria"/>
          <w:sz w:val="20"/>
          <w:szCs w:val="20"/>
        </w:rPr>
        <w:t>Annulatová</w:t>
      </w:r>
      <w:proofErr w:type="spellEnd"/>
      <w:r w:rsidRPr="005317D1">
        <w:rPr>
          <w:rFonts w:ascii="Cambria" w:hAnsi="Cambria"/>
          <w:sz w:val="20"/>
          <w:szCs w:val="20"/>
        </w:rPr>
        <w:t xml:space="preserve"> E. – </w:t>
      </w:r>
      <w:proofErr w:type="spellStart"/>
      <w:r w:rsidRPr="005317D1">
        <w:rPr>
          <w:rFonts w:ascii="Cambria" w:hAnsi="Cambria"/>
          <w:sz w:val="20"/>
          <w:szCs w:val="20"/>
        </w:rPr>
        <w:t>Kellwasser</w:t>
      </w:r>
      <w:proofErr w:type="spellEnd"/>
      <w:r w:rsidRPr="005317D1">
        <w:rPr>
          <w:rFonts w:ascii="Cambria" w:hAnsi="Cambria"/>
          <w:sz w:val="20"/>
          <w:szCs w:val="20"/>
        </w:rPr>
        <w:t xml:space="preserve"> E. (2000): </w:t>
      </w:r>
      <w:proofErr w:type="spellStart"/>
      <w:r w:rsidRPr="005317D1">
        <w:rPr>
          <w:rFonts w:ascii="Cambria" w:hAnsi="Cambria"/>
          <w:sz w:val="20"/>
          <w:szCs w:val="20"/>
        </w:rPr>
        <w:t>Biostratigrafie</w:t>
      </w:r>
      <w:proofErr w:type="spellEnd"/>
      <w:r w:rsidRPr="005317D1">
        <w:rPr>
          <w:rFonts w:ascii="Cambria" w:hAnsi="Cambria"/>
          <w:sz w:val="20"/>
          <w:szCs w:val="20"/>
        </w:rPr>
        <w:t xml:space="preserve"> devonských </w:t>
      </w:r>
      <w:proofErr w:type="spellStart"/>
      <w:r w:rsidRPr="005317D1">
        <w:rPr>
          <w:rFonts w:ascii="Cambria" w:hAnsi="Cambria"/>
          <w:sz w:val="20"/>
          <w:szCs w:val="20"/>
        </w:rPr>
        <w:t>eventů</w:t>
      </w:r>
      <w:proofErr w:type="spellEnd"/>
      <w:r w:rsidRPr="005317D1">
        <w:rPr>
          <w:rFonts w:ascii="Cambria" w:hAnsi="Cambria"/>
          <w:sz w:val="20"/>
          <w:szCs w:val="20"/>
        </w:rPr>
        <w:t xml:space="preserve">. – In: </w:t>
      </w:r>
      <w:proofErr w:type="spellStart"/>
      <w:r w:rsidRPr="005317D1">
        <w:rPr>
          <w:rFonts w:ascii="Cambria" w:hAnsi="Cambria"/>
          <w:sz w:val="20"/>
          <w:szCs w:val="20"/>
        </w:rPr>
        <w:t>Dasberg</w:t>
      </w:r>
      <w:proofErr w:type="spellEnd"/>
      <w:r w:rsidRPr="005317D1">
        <w:rPr>
          <w:rFonts w:ascii="Cambria" w:hAnsi="Cambria"/>
          <w:sz w:val="20"/>
          <w:szCs w:val="20"/>
        </w:rPr>
        <w:t>, E. (</w:t>
      </w:r>
      <w:proofErr w:type="spellStart"/>
      <w:r w:rsidRPr="005317D1">
        <w:rPr>
          <w:rFonts w:ascii="Cambria" w:hAnsi="Cambria"/>
          <w:sz w:val="20"/>
          <w:szCs w:val="20"/>
        </w:rPr>
        <w:t>ed</w:t>
      </w:r>
      <w:proofErr w:type="spellEnd"/>
      <w:r w:rsidRPr="005317D1">
        <w:rPr>
          <w:rFonts w:ascii="Cambria" w:hAnsi="Cambria"/>
          <w:sz w:val="20"/>
          <w:szCs w:val="20"/>
        </w:rPr>
        <w:t>./</w:t>
      </w:r>
      <w:proofErr w:type="spellStart"/>
      <w:r w:rsidRPr="005317D1">
        <w:rPr>
          <w:rFonts w:ascii="Cambria" w:hAnsi="Cambria"/>
          <w:sz w:val="20"/>
          <w:szCs w:val="20"/>
        </w:rPr>
        <w:t>eds</w:t>
      </w:r>
      <w:proofErr w:type="spellEnd"/>
      <w:r w:rsidRPr="005317D1">
        <w:rPr>
          <w:rFonts w:ascii="Cambria" w:hAnsi="Cambria"/>
          <w:sz w:val="20"/>
          <w:szCs w:val="20"/>
        </w:rPr>
        <w:t xml:space="preserve">): </w:t>
      </w:r>
      <w:proofErr w:type="spellStart"/>
      <w:r w:rsidRPr="005317D1">
        <w:rPr>
          <w:rFonts w:ascii="Cambria" w:hAnsi="Cambria"/>
          <w:sz w:val="20"/>
          <w:szCs w:val="20"/>
        </w:rPr>
        <w:t>Bioeventy</w:t>
      </w:r>
      <w:proofErr w:type="spellEnd"/>
      <w:r w:rsidRPr="005317D1">
        <w:rPr>
          <w:rFonts w:ascii="Cambria" w:hAnsi="Cambria"/>
          <w:sz w:val="20"/>
          <w:szCs w:val="20"/>
        </w:rPr>
        <w:t xml:space="preserve"> paleozoika, Sborník abstraktů, 4–10, Paleozoická instituce.</w:t>
      </w:r>
    </w:p>
    <w:p w:rsidR="005317D1" w:rsidRPr="005317D1" w:rsidRDefault="005317D1" w:rsidP="005317D1">
      <w:pPr>
        <w:contextualSpacing/>
        <w:jc w:val="both"/>
        <w:rPr>
          <w:rFonts w:ascii="Cambria" w:hAnsi="Cambria"/>
          <w:sz w:val="20"/>
          <w:szCs w:val="20"/>
        </w:rPr>
      </w:pPr>
      <w:r w:rsidRPr="005317D1">
        <w:rPr>
          <w:rFonts w:ascii="Cambria" w:hAnsi="Cambria"/>
          <w:sz w:val="20"/>
          <w:szCs w:val="20"/>
        </w:rPr>
        <w:t>Kniha:</w:t>
      </w:r>
    </w:p>
    <w:p w:rsidR="005317D1" w:rsidRPr="005317D1" w:rsidRDefault="005317D1" w:rsidP="005317D1">
      <w:pPr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proofErr w:type="spellStart"/>
      <w:r w:rsidRPr="005317D1">
        <w:rPr>
          <w:rFonts w:ascii="Cambria" w:hAnsi="Cambria"/>
          <w:sz w:val="20"/>
          <w:szCs w:val="20"/>
        </w:rPr>
        <w:t>Annulatová</w:t>
      </w:r>
      <w:proofErr w:type="spellEnd"/>
      <w:r w:rsidRPr="005317D1">
        <w:rPr>
          <w:rFonts w:ascii="Cambria" w:hAnsi="Cambria"/>
          <w:sz w:val="20"/>
          <w:szCs w:val="20"/>
        </w:rPr>
        <w:t xml:space="preserve"> E. – </w:t>
      </w:r>
      <w:proofErr w:type="spellStart"/>
      <w:r w:rsidRPr="005317D1">
        <w:rPr>
          <w:rFonts w:ascii="Cambria" w:hAnsi="Cambria"/>
          <w:sz w:val="20"/>
          <w:szCs w:val="20"/>
        </w:rPr>
        <w:t>Kellwasser</w:t>
      </w:r>
      <w:proofErr w:type="spellEnd"/>
      <w:r w:rsidRPr="005317D1">
        <w:rPr>
          <w:rFonts w:ascii="Cambria" w:hAnsi="Cambria"/>
          <w:sz w:val="20"/>
          <w:szCs w:val="20"/>
        </w:rPr>
        <w:t xml:space="preserve"> E. (2000): </w:t>
      </w:r>
      <w:proofErr w:type="spellStart"/>
      <w:r w:rsidRPr="005317D1">
        <w:rPr>
          <w:rFonts w:ascii="Cambria" w:hAnsi="Cambria"/>
          <w:sz w:val="20"/>
          <w:szCs w:val="20"/>
        </w:rPr>
        <w:t>Biostratigrafie</w:t>
      </w:r>
      <w:proofErr w:type="spellEnd"/>
      <w:r w:rsidRPr="005317D1">
        <w:rPr>
          <w:rFonts w:ascii="Cambria" w:hAnsi="Cambria"/>
          <w:sz w:val="20"/>
          <w:szCs w:val="20"/>
        </w:rPr>
        <w:t xml:space="preserve"> devonských </w:t>
      </w:r>
      <w:proofErr w:type="spellStart"/>
      <w:r w:rsidRPr="005317D1">
        <w:rPr>
          <w:rFonts w:ascii="Cambria" w:hAnsi="Cambria"/>
          <w:sz w:val="20"/>
          <w:szCs w:val="20"/>
        </w:rPr>
        <w:t>eventů</w:t>
      </w:r>
      <w:proofErr w:type="spellEnd"/>
      <w:r w:rsidRPr="005317D1">
        <w:rPr>
          <w:rFonts w:ascii="Cambria" w:hAnsi="Cambria"/>
          <w:sz w:val="20"/>
          <w:szCs w:val="20"/>
        </w:rPr>
        <w:t>. – 511 s. Paleozoická instituce. Brno.</w:t>
      </w:r>
    </w:p>
    <w:p w:rsidR="005317D1" w:rsidRPr="005317D1" w:rsidRDefault="005317D1" w:rsidP="005317D1">
      <w:pPr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5317D1">
        <w:rPr>
          <w:rFonts w:ascii="Cambria" w:hAnsi="Cambria"/>
          <w:sz w:val="20"/>
          <w:szCs w:val="20"/>
        </w:rPr>
        <w:t>Manuskript:</w:t>
      </w:r>
    </w:p>
    <w:p w:rsidR="005317D1" w:rsidRPr="005317D1" w:rsidRDefault="005317D1" w:rsidP="005317D1">
      <w:pPr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proofErr w:type="spellStart"/>
      <w:r w:rsidRPr="005317D1">
        <w:rPr>
          <w:rFonts w:ascii="Cambria" w:hAnsi="Cambria"/>
          <w:sz w:val="20"/>
          <w:szCs w:val="20"/>
        </w:rPr>
        <w:t>Annulatová</w:t>
      </w:r>
      <w:proofErr w:type="spellEnd"/>
      <w:r w:rsidRPr="005317D1">
        <w:rPr>
          <w:rFonts w:ascii="Cambria" w:hAnsi="Cambria"/>
          <w:sz w:val="20"/>
          <w:szCs w:val="20"/>
        </w:rPr>
        <w:t xml:space="preserve"> E. – </w:t>
      </w:r>
      <w:proofErr w:type="spellStart"/>
      <w:r w:rsidRPr="005317D1">
        <w:rPr>
          <w:rFonts w:ascii="Cambria" w:hAnsi="Cambria"/>
          <w:sz w:val="20"/>
          <w:szCs w:val="20"/>
        </w:rPr>
        <w:t>Kellwasser</w:t>
      </w:r>
      <w:proofErr w:type="spellEnd"/>
      <w:r w:rsidRPr="005317D1">
        <w:rPr>
          <w:rFonts w:ascii="Cambria" w:hAnsi="Cambria"/>
          <w:sz w:val="20"/>
          <w:szCs w:val="20"/>
        </w:rPr>
        <w:t xml:space="preserve"> E. (2000): </w:t>
      </w:r>
      <w:proofErr w:type="spellStart"/>
      <w:r w:rsidRPr="005317D1">
        <w:rPr>
          <w:rFonts w:ascii="Cambria" w:hAnsi="Cambria"/>
          <w:sz w:val="20"/>
          <w:szCs w:val="20"/>
        </w:rPr>
        <w:t>Biostratigrafie</w:t>
      </w:r>
      <w:proofErr w:type="spellEnd"/>
      <w:r w:rsidRPr="005317D1">
        <w:rPr>
          <w:rFonts w:ascii="Cambria" w:hAnsi="Cambria"/>
          <w:sz w:val="20"/>
          <w:szCs w:val="20"/>
        </w:rPr>
        <w:t xml:space="preserve"> devonských </w:t>
      </w:r>
      <w:proofErr w:type="spellStart"/>
      <w:r w:rsidRPr="005317D1">
        <w:rPr>
          <w:rFonts w:ascii="Cambria" w:hAnsi="Cambria"/>
          <w:sz w:val="20"/>
          <w:szCs w:val="20"/>
        </w:rPr>
        <w:t>eventů</w:t>
      </w:r>
      <w:proofErr w:type="spellEnd"/>
      <w:r w:rsidRPr="005317D1">
        <w:rPr>
          <w:rFonts w:ascii="Cambria" w:hAnsi="Cambria"/>
          <w:sz w:val="20"/>
          <w:szCs w:val="20"/>
        </w:rPr>
        <w:t>. – MS, diplomová práce. Přírodovědecká fakulta Masarykovy univerzity. Brno.</w:t>
      </w:r>
    </w:p>
    <w:p w:rsidR="005317D1" w:rsidRPr="005317D1" w:rsidRDefault="005317D1" w:rsidP="005317D1">
      <w:pPr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5317D1">
        <w:rPr>
          <w:rFonts w:ascii="Cambria" w:hAnsi="Cambria"/>
          <w:sz w:val="20"/>
          <w:szCs w:val="20"/>
        </w:rPr>
        <w:t>Norma:</w:t>
      </w:r>
    </w:p>
    <w:p w:rsidR="005317D1" w:rsidRPr="005317D1" w:rsidRDefault="005317D1" w:rsidP="005317D1">
      <w:pPr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5317D1">
        <w:rPr>
          <w:rFonts w:ascii="Cambria" w:hAnsi="Cambria"/>
          <w:sz w:val="20"/>
          <w:szCs w:val="20"/>
        </w:rPr>
        <w:t>ČNI (2003): ČSN EN ISO 14688- 1 Geotechnický průzkum a zkoušení – Pojmenování a zatřiďování zemin – Část 1: pojmenování a popis. – Český normalizační institut. Praha.</w:t>
      </w:r>
    </w:p>
    <w:p w:rsidR="005317D1" w:rsidRPr="005317D1" w:rsidRDefault="005317D1" w:rsidP="005317D1">
      <w:pPr>
        <w:ind w:left="284" w:hanging="284"/>
        <w:contextualSpacing/>
        <w:jc w:val="both"/>
        <w:rPr>
          <w:rFonts w:ascii="Cambria" w:hAnsi="Cambria"/>
          <w:sz w:val="20"/>
          <w:szCs w:val="20"/>
        </w:rPr>
      </w:pPr>
      <w:r w:rsidRPr="005317D1">
        <w:rPr>
          <w:rFonts w:ascii="Cambria" w:hAnsi="Cambria"/>
          <w:sz w:val="20"/>
          <w:szCs w:val="20"/>
        </w:rPr>
        <w:t>Web:</w:t>
      </w:r>
    </w:p>
    <w:p w:rsidR="00797BCC" w:rsidRPr="00797BCC" w:rsidRDefault="005317D1" w:rsidP="005317D1">
      <w:pPr>
        <w:ind w:left="284" w:hanging="284"/>
        <w:contextualSpacing/>
        <w:jc w:val="both"/>
        <w:rPr>
          <w:rFonts w:ascii="Cambria" w:hAnsi="Cambria"/>
        </w:rPr>
      </w:pPr>
      <w:proofErr w:type="spellStart"/>
      <w:r w:rsidRPr="005317D1">
        <w:rPr>
          <w:rFonts w:ascii="Cambria" w:hAnsi="Cambria"/>
          <w:sz w:val="20"/>
          <w:szCs w:val="20"/>
        </w:rPr>
        <w:t>Annulatová</w:t>
      </w:r>
      <w:proofErr w:type="spellEnd"/>
      <w:r w:rsidRPr="005317D1">
        <w:rPr>
          <w:rFonts w:ascii="Cambria" w:hAnsi="Cambria"/>
          <w:sz w:val="20"/>
          <w:szCs w:val="20"/>
        </w:rPr>
        <w:t xml:space="preserve"> E. – </w:t>
      </w:r>
      <w:proofErr w:type="spellStart"/>
      <w:r w:rsidRPr="005317D1">
        <w:rPr>
          <w:rFonts w:ascii="Cambria" w:hAnsi="Cambria"/>
          <w:sz w:val="20"/>
          <w:szCs w:val="20"/>
        </w:rPr>
        <w:t>Kellwasser</w:t>
      </w:r>
      <w:proofErr w:type="spellEnd"/>
      <w:r w:rsidRPr="005317D1">
        <w:rPr>
          <w:rFonts w:ascii="Cambria" w:hAnsi="Cambria"/>
          <w:sz w:val="20"/>
          <w:szCs w:val="20"/>
        </w:rPr>
        <w:t xml:space="preserve"> E. (2000): </w:t>
      </w:r>
      <w:proofErr w:type="spellStart"/>
      <w:r w:rsidRPr="005317D1">
        <w:rPr>
          <w:rFonts w:ascii="Cambria" w:hAnsi="Cambria"/>
          <w:sz w:val="20"/>
          <w:szCs w:val="20"/>
        </w:rPr>
        <w:t>Biostratigrafie</w:t>
      </w:r>
      <w:proofErr w:type="spellEnd"/>
      <w:r w:rsidRPr="005317D1">
        <w:rPr>
          <w:rFonts w:ascii="Cambria" w:hAnsi="Cambria"/>
          <w:sz w:val="20"/>
          <w:szCs w:val="20"/>
        </w:rPr>
        <w:t xml:space="preserve"> devonských </w:t>
      </w:r>
      <w:proofErr w:type="spellStart"/>
      <w:r w:rsidRPr="005317D1">
        <w:rPr>
          <w:rFonts w:ascii="Cambria" w:hAnsi="Cambria"/>
          <w:sz w:val="20"/>
          <w:szCs w:val="20"/>
        </w:rPr>
        <w:t>eventů</w:t>
      </w:r>
      <w:proofErr w:type="spellEnd"/>
      <w:r w:rsidRPr="005317D1">
        <w:rPr>
          <w:rFonts w:ascii="Cambria" w:hAnsi="Cambria"/>
          <w:sz w:val="20"/>
          <w:szCs w:val="20"/>
        </w:rPr>
        <w:t>. – Dostupné na: http://www.devonskebioeventy.cz/biostratigrafie/biostr_biostr.htm, 21. 11. 2015.</w:t>
      </w:r>
    </w:p>
    <w:sectPr w:rsidR="00797BCC" w:rsidRPr="0079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87"/>
    <w:rsid w:val="0014465F"/>
    <w:rsid w:val="003F643F"/>
    <w:rsid w:val="004A46AF"/>
    <w:rsid w:val="005317D1"/>
    <w:rsid w:val="00746746"/>
    <w:rsid w:val="00797BCC"/>
    <w:rsid w:val="00A11674"/>
    <w:rsid w:val="00B90F1E"/>
    <w:rsid w:val="00D62DB0"/>
    <w:rsid w:val="00D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7179-2BCF-47DB-8076-BFE0D023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6</cp:revision>
  <dcterms:created xsi:type="dcterms:W3CDTF">2019-11-22T09:27:00Z</dcterms:created>
  <dcterms:modified xsi:type="dcterms:W3CDTF">2019-11-24T16:47:00Z</dcterms:modified>
</cp:coreProperties>
</file>